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FB08">
      <w:pPr>
        <w:shd w:val="clear" w:color="FFFFFF" w:fill="auto"/>
        <w:spacing w:after="60" w:line="240" w:lineRule="auto"/>
        <w:ind w:firstLine="0"/>
        <w:jc w:val="both"/>
      </w:pPr>
    </w:p>
    <w:p w14:paraId="71E8CE24">
      <w:pPr>
        <w:shd w:val="clear" w:color="FFFFFF" w:fill="auto"/>
        <w:spacing w:after="60" w:line="240" w:lineRule="auto"/>
        <w:ind w:firstLine="0"/>
        <w:jc w:val="both"/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kern w:val="2"/>
          <w:sz w:val="30"/>
          <w:szCs w:val="30"/>
          <w:highlight w:val="none"/>
          <w:shd w:val="clear" w:color="FFFFFF" w:fill="auto"/>
          <w:vertAlign w:val="baseline"/>
          <w:lang w:val="zh-TW" w:eastAsia="zh-TW" w:bidi="zh-TW"/>
        </w:rPr>
        <w:t>附件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highlight w:val="none"/>
          <w:shd w:val="clear" w:color="FFFFFF" w:fill="auto"/>
          <w:vertAlign w:val="baseline"/>
          <w:lang w:val="zh-CN" w:eastAsia="zh-CN" w:bidi="zh-CN"/>
        </w:rPr>
        <w:t>1</w:t>
      </w:r>
    </w:p>
    <w:p w14:paraId="5B0B2051">
      <w:pPr>
        <w:keepNext/>
        <w:keepLines/>
        <w:shd w:val="clear" w:color="FFFFFF" w:fill="auto"/>
        <w:spacing w:after="520" w:line="240" w:lineRule="auto"/>
        <w:ind w:firstLine="0"/>
        <w:jc w:val="center"/>
        <w:outlineLvl w:val="1"/>
      </w:pPr>
      <w:bookmarkStart w:id="0" w:name="bookmark13"/>
      <w:bookmarkEnd w:id="0"/>
      <w:bookmarkStart w:id="1" w:name="bookmark12"/>
      <w:bookmarkEnd w:id="1"/>
      <w:bookmarkStart w:id="2" w:name="bookmark14"/>
      <w:bookmarkEnd w:id="2"/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FFFFFF" w:fill="auto"/>
          <w:vertAlign w:val="baseline"/>
          <w:lang w:val="zh-TW" w:eastAsia="zh-TW" w:bidi="zh-TW"/>
        </w:rPr>
        <w:t>新生入学结核筛查告知书</w:t>
      </w:r>
    </w:p>
    <w:p w14:paraId="1B6527A4">
      <w:pPr>
        <w:shd w:val="clear" w:color="FFFFFF" w:fill="auto"/>
        <w:spacing w:line="403" w:lineRule="exact"/>
        <w:ind w:firstLine="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en-US" w:eastAsia="zh-CN" w:bidi="zh-TW"/>
        </w:rPr>
        <w:t>江油中学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en-US" w:eastAsia="zh-CN" w:bidi="zh-TW"/>
        </w:rPr>
        <w:t>2024级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入学新生</w:t>
      </w:r>
      <w:bookmarkStart w:id="3" w:name="_GoBack"/>
      <w:bookmarkEnd w:id="3"/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及家长：</w:t>
      </w:r>
    </w:p>
    <w:p w14:paraId="28F3A4CB">
      <w:pPr>
        <w:shd w:val="clear" w:color="FFFFFF" w:fill="auto"/>
        <w:spacing w:line="402" w:lineRule="exact"/>
        <w:ind w:firstLine="44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您好!欢迎进入我校学习，为保证所有在校学习和生活的同学们健康成长，杜绝结核病等传 染病的校内传播，按照教育部和国家卫生健康委联合发布的《学校结核病防控工作规范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 xml:space="preserve">（2017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版）》《新生入学体检结核病检查规范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>（2020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年）》和绵阳市卫健委、教体局《关于进一步加强学校入学新生结核病防治工作的通知》等文件和规范要求，我校需对所有入学新生进行结核筛查，以便对患病学生做到早发现、早治疗、早干预。相关医院将以报告单形式向学生（家长）反馈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筛查结果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，并就筛查结果提出健康指导意见，开学报名时学生需持筛査报告单方可注册。</w:t>
      </w:r>
    </w:p>
    <w:p w14:paraId="07542F3E">
      <w:pPr>
        <w:shd w:val="clear" w:color="FFFFFF" w:fill="auto"/>
        <w:spacing w:line="402" w:lineRule="exact"/>
        <w:ind w:firstLine="44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本次筛査项目：新生（含转学生）除筛查接触史和可疑症状外，必须做结核菌素试验。</w:t>
      </w:r>
    </w:p>
    <w:p w14:paraId="10D74946">
      <w:pPr>
        <w:shd w:val="clear" w:color="FFFFFF" w:fill="auto"/>
        <w:spacing w:line="402" w:lineRule="exact"/>
        <w:ind w:firstLine="44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结核菌素皮肤试验需在左前臂屈侧做皮内注射，皮试后在原地休息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>15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>30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分钟，无不适可离开。注射部位应避免手抓和接触污物，以免感染；不能涂抹任何药物和花露水、风油精、肥皂等，以免影响结果判断。结核菌素皮肤试验注射后一般无不良反应，曾患过结核病或过敏体质者局部可能出现水泡、浸润或溃疡，可能出现不同程度发热，一般能自行消退或自愈，偶有严重者应及时到结核病定点医院就诊。注射后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>72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小时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zh-TW" w:eastAsia="zh-TW" w:bidi="zh-TW"/>
        </w:rPr>
        <w:t>（48~96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小时）需由体检医护人员进行结果判定。</w:t>
      </w:r>
    </w:p>
    <w:p w14:paraId="01489923">
      <w:pPr>
        <w:shd w:val="clear" w:color="FFFFFF" w:fill="auto"/>
        <w:spacing w:line="402" w:lineRule="exact"/>
        <w:ind w:firstLine="44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如有急性传染病（如麻疹、百日咳、流行性感冒、肺炎等）、急性眼结膜炎、急性中耳炎、全身性皮肤病及过敏体质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CN" w:bidi="zh-TW"/>
        </w:rPr>
        <w:t>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以及医生判定暂不适合进行结核菌素皮肤试验的其他情况者，不宜进行结核菌素试验，请提前告知校方，可用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en-US" w:eastAsia="en-US" w:bidi="en-US"/>
        </w:rPr>
        <w:t>Y-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干扰素释放试验或基于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2"/>
          <w:szCs w:val="22"/>
          <w:highlight w:val="none"/>
          <w:shd w:val="clear" w:color="FFFFFF" w:fill="auto"/>
          <w:vertAlign w:val="baseline"/>
          <w:lang w:val="en-US" w:eastAsia="en-US" w:bidi="en-US"/>
        </w:rPr>
        <w:t>ESAT6/CFP10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蛋白的皮肤试验替代。</w:t>
      </w:r>
    </w:p>
    <w:p w14:paraId="17CD4345">
      <w:pPr>
        <w:shd w:val="clear" w:color="FFFFFF" w:fill="auto"/>
        <w:spacing w:after="380" w:line="402" w:lineRule="exact"/>
        <w:ind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本人及家长已阅读以上信息，对内容完全知晓和充分理解。</w:t>
      </w:r>
    </w:p>
    <w:p w14:paraId="48B9D3A7">
      <w:pPr>
        <w:shd w:val="clear" w:color="FFFFFF" w:fill="auto"/>
        <w:spacing w:after="380" w:line="402" w:lineRule="exact"/>
        <w:ind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学生本人签名:</w:t>
      </w:r>
    </w:p>
    <w:p w14:paraId="5472E2A8">
      <w:pPr>
        <w:shd w:val="clear" w:color="FFFFFF" w:fill="auto"/>
        <w:spacing w:after="380" w:line="402" w:lineRule="exact"/>
        <w:ind w:firstLine="420"/>
        <w:jc w:val="both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0"/>
          <w:szCs w:val="20"/>
          <w:highlight w:val="none"/>
          <w:shd w:val="clear" w:color="FFFFFF" w:fill="auto"/>
          <w:vertAlign w:val="baseline"/>
          <w:lang w:val="zh-TW" w:eastAsia="zh-TW" w:bidi="zh-TW"/>
        </w:rPr>
        <w:t>学生家长签名: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OGJiODUyYzJlZTE4MDNkYzNkNWVlYmRkNzkwMTUifQ=="/>
  </w:docVars>
  <w:rsids>
    <w:rsidRoot w:val="00000000"/>
    <w:rsid w:val="1FF77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&quot;Table caption|1&quot;"/>
    <w:basedOn w:val="1"/>
    <w:qFormat/>
    <w:uiPriority w:val="0"/>
    <w:pPr>
      <w:widowControl w:val="0"/>
      <w:shd w:val="clear" w:color="FFFFFF" w:fill="auto"/>
      <w:spacing w:after="0"/>
      <w:jc w:val="both"/>
    </w:pPr>
    <w:rPr>
      <w:rFonts w:ascii="宋体" w:hAnsi="宋体" w:eastAsia="宋体" w:cs="宋体"/>
      <w:kern w:val="2"/>
      <w:sz w:val="20"/>
      <w:szCs w:val="20"/>
      <w:u w:val="none"/>
      <w:lang w:val="zh-TW" w:eastAsia="zh-TW" w:bidi="zh-TW"/>
    </w:rPr>
  </w:style>
  <w:style w:type="paragraph" w:customStyle="1" w:styleId="5">
    <w:name w:val="&quot;Body text|2&quot;"/>
    <w:basedOn w:val="1"/>
    <w:qFormat/>
    <w:uiPriority w:val="0"/>
    <w:pPr>
      <w:widowControl w:val="0"/>
      <w:shd w:val="clear" w:color="FFFFFF" w:fill="auto"/>
      <w:spacing w:after="0" w:line="403" w:lineRule="exact"/>
      <w:ind w:firstLine="420"/>
      <w:jc w:val="both"/>
    </w:pPr>
    <w:rPr>
      <w:rFonts w:ascii="宋体" w:hAnsi="宋体" w:eastAsia="宋体" w:cs="宋体"/>
      <w:kern w:val="2"/>
      <w:sz w:val="20"/>
      <w:szCs w:val="20"/>
      <w:u w:val="none"/>
      <w:lang w:val="zh-TW" w:eastAsia="zh-TW" w:bidi="zh-TW"/>
    </w:rPr>
  </w:style>
  <w:style w:type="paragraph" w:customStyle="1" w:styleId="6">
    <w:name w:val="&quot;Heading #2|1&quot;"/>
    <w:basedOn w:val="1"/>
    <w:qFormat/>
    <w:uiPriority w:val="0"/>
    <w:pPr>
      <w:widowControl w:val="0"/>
      <w:shd w:val="clear" w:color="FFFFFF" w:fill="auto"/>
      <w:spacing w:before="0" w:after="520"/>
      <w:ind w:left="0" w:right="0"/>
      <w:jc w:val="center"/>
      <w:outlineLvl w:val="1"/>
    </w:pPr>
    <w:rPr>
      <w:rFonts w:ascii="宋体" w:hAnsi="宋体" w:eastAsia="宋体" w:cs="宋体"/>
      <w:kern w:val="2"/>
      <w:sz w:val="44"/>
      <w:szCs w:val="44"/>
      <w:u w:val="none"/>
      <w:lang w:val="zh-TW" w:eastAsia="zh-TW" w:bidi="zh-TW"/>
    </w:rPr>
  </w:style>
  <w:style w:type="paragraph" w:customStyle="1" w:styleId="7">
    <w:name w:val="&quot;Other|1&quot;"/>
    <w:basedOn w:val="1"/>
    <w:qFormat/>
    <w:uiPriority w:val="0"/>
    <w:pPr>
      <w:widowControl w:val="0"/>
      <w:shd w:val="clear" w:color="FFFFFF" w:fill="auto"/>
      <w:spacing w:after="0" w:line="379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8">
    <w:name w:val="&quot;Body text|1&quot;"/>
    <w:basedOn w:val="1"/>
    <w:qFormat/>
    <w:uiPriority w:val="0"/>
    <w:pPr>
      <w:widowControl w:val="0"/>
      <w:shd w:val="clear" w:color="FFFFFF" w:fill="auto"/>
      <w:spacing w:after="0" w:line="379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9">
    <w:name w:val="&quot;Heading #3|1&quot;"/>
    <w:basedOn w:val="1"/>
    <w:qFormat/>
    <w:uiPriority w:val="0"/>
    <w:pPr>
      <w:widowControl w:val="0"/>
      <w:shd w:val="clear" w:color="FFFFFF" w:fill="auto"/>
      <w:spacing w:before="0" w:after="260"/>
      <w:ind w:left="0" w:right="0" w:firstLine="260"/>
      <w:jc w:val="both"/>
      <w:outlineLvl w:val="2"/>
    </w:pPr>
    <w:rPr>
      <w:rFonts w:ascii="宋体" w:hAnsi="宋体" w:eastAsia="宋体" w:cs="宋体"/>
      <w:b/>
      <w:bCs/>
      <w:kern w:val="2"/>
      <w:sz w:val="30"/>
      <w:szCs w:val="30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676</Words>
  <Characters>700</Characters>
  <Paragraphs>12</Paragraphs>
  <TotalTime>6</TotalTime>
  <ScaleCrop>false</ScaleCrop>
  <LinksUpToDate>false</LinksUpToDate>
  <CharactersWithSpaces>733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2024-07-17T02:03:00Z</dcterms:created>
  <dc:creator>HBN-AL00</dc:creator>
  <cp:lastModifiedBy>晓周</cp:lastModifiedBy>
  <dcterms:modified xsi:type="dcterms:W3CDTF">2024-07-20T13:23:04Z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869d382b449a4339a189f8aad5f622f0_21</vt:lpwstr>
  </property>
  <property fmtid="{D5CDD505-2E9C-101B-9397-08002B2CF9AE}" pid="3" name="KSOProductBuildVer">
    <vt:lpwstr>2052-12.1.0.17468</vt:lpwstr>
  </property>
</Properties>
</file>